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4D2" w:rsidRPr="001B6311" w:rsidRDefault="00111489">
      <w:pPr>
        <w:rPr>
          <w:b/>
          <w:sz w:val="28"/>
          <w:szCs w:val="28"/>
        </w:rPr>
      </w:pPr>
      <w:r w:rsidRPr="001B6311">
        <w:rPr>
          <w:b/>
          <w:sz w:val="28"/>
          <w:szCs w:val="28"/>
        </w:rPr>
        <w:t>Question 12</w:t>
      </w:r>
    </w:p>
    <w:p w:rsidR="00111489" w:rsidRPr="001B6311" w:rsidRDefault="008F21DA">
      <w:pPr>
        <w:rPr>
          <w:b/>
        </w:rPr>
      </w:pPr>
      <w:r w:rsidRPr="001B6311">
        <w:rPr>
          <w:b/>
        </w:rPr>
        <w:t>Part-a</w:t>
      </w:r>
    </w:p>
    <w:p w:rsidR="008F21DA" w:rsidRDefault="001B6311">
      <w:r>
        <w:t>The plot indicates</w:t>
      </w:r>
      <w:r w:rsidR="00385AA2">
        <w:t xml:space="preserve"> that</w:t>
      </w:r>
      <w:r w:rsidR="0090287A">
        <w:t xml:space="preserve"> the amount of chromium in the diet does NOT affect the GITH mean.</w:t>
      </w:r>
      <w:r w:rsidR="00C82E4B">
        <w:t xml:space="preserve"> </w:t>
      </w:r>
    </w:p>
    <w:p w:rsidR="00CD3D6D" w:rsidRDefault="001B6311" w:rsidP="00CD3D6D">
      <w:r>
        <w:t>The plot</w:t>
      </w:r>
      <w:r w:rsidR="00CD3D6D">
        <w:t xml:space="preserve"> suggest</w:t>
      </w:r>
      <w:r>
        <w:t>s</w:t>
      </w:r>
      <w:r w:rsidR="00CD3D6D">
        <w:t xml:space="preserve"> that restricting the diet rather than letting the rats eat as much as they want have an effect on GITH mean. Specifically, the restricted group showed higher</w:t>
      </w:r>
      <w:r w:rsidR="0055641E">
        <w:t xml:space="preserve"> GITH mean than wanted group.</w:t>
      </w:r>
    </w:p>
    <w:p w:rsidR="009954AB" w:rsidRDefault="009954AB" w:rsidP="00CD3D6D">
      <w:r>
        <w:t>There is an interaction, it means that the difference between the mean GITH of restricted and wanted is higher when the level of chromium is normal than when the level of chromium is low</w:t>
      </w:r>
      <w:r w:rsidR="001B6311">
        <w:t>.</w:t>
      </w:r>
    </w:p>
    <w:p w:rsidR="00CD3D6D" w:rsidRPr="001B6311" w:rsidRDefault="006E4A6F">
      <w:pPr>
        <w:rPr>
          <w:b/>
        </w:rPr>
      </w:pPr>
      <w:r w:rsidRPr="001B6311">
        <w:rPr>
          <w:b/>
        </w:rPr>
        <w:t>Part-b</w:t>
      </w:r>
    </w:p>
    <w:p w:rsidR="004E3CDF" w:rsidRDefault="004E3CDF" w:rsidP="004E3CDF">
      <w:r>
        <w:t>The row means (4.86 and 4.871 for L and N respectively) suggest that the amount of chromium in the diet does NOT affect the GITH mean. The row means were too close.</w:t>
      </w:r>
    </w:p>
    <w:p w:rsidR="004E3CDF" w:rsidRDefault="004E3CDF" w:rsidP="004E3CDF">
      <w:r>
        <w:t>The column means (4.485 and 5.246 for M and R respectively) suggest that restricting the diet rather than letting the rats eat as much as they want have an effect on GITH mean. Specifically, the restricted group showed higher GITH mean than wanted group.</w:t>
      </w:r>
    </w:p>
    <w:p w:rsidR="004E3CDF" w:rsidRDefault="004E3CDF" w:rsidP="004E3CDF">
      <w:r>
        <w:t>There is an interaction, it means that the difference between the mean GITH of restricted and wanted is higher when the level of chromium is normal (0.892) than when the level of chromium is low (0.63).</w:t>
      </w:r>
    </w:p>
    <w:p w:rsidR="001B6311" w:rsidRDefault="001B6311" w:rsidP="004E3CDF"/>
    <w:p w:rsidR="001B6311" w:rsidRDefault="001B6311" w:rsidP="004E3CDF"/>
    <w:p w:rsidR="001B6311" w:rsidRPr="009C3783" w:rsidRDefault="001B6311" w:rsidP="004E3CDF">
      <w:pPr>
        <w:rPr>
          <w:b/>
          <w:sz w:val="28"/>
          <w:szCs w:val="28"/>
        </w:rPr>
      </w:pPr>
      <w:r w:rsidRPr="009C3783">
        <w:rPr>
          <w:b/>
          <w:sz w:val="28"/>
          <w:szCs w:val="28"/>
        </w:rPr>
        <w:t>Question 13</w:t>
      </w:r>
    </w:p>
    <w:p w:rsidR="001B6311" w:rsidRDefault="00F3429D" w:rsidP="004E3CDF">
      <w:r>
        <w:t>Part-a</w:t>
      </w:r>
    </w:p>
    <w:tbl>
      <w:tblPr>
        <w:tblW w:w="4560" w:type="dxa"/>
        <w:tblInd w:w="93" w:type="dxa"/>
        <w:tblLook w:val="04A0" w:firstRow="1" w:lastRow="0" w:firstColumn="1" w:lastColumn="0" w:noHBand="0" w:noVBand="1"/>
      </w:tblPr>
      <w:tblGrid>
        <w:gridCol w:w="1160"/>
        <w:gridCol w:w="1220"/>
        <w:gridCol w:w="960"/>
        <w:gridCol w:w="1220"/>
      </w:tblGrid>
      <w:tr w:rsidR="00F3429D" w:rsidRPr="00F3429D" w:rsidTr="00F3429D">
        <w:trPr>
          <w:trHeight w:val="615"/>
        </w:trPr>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Type of Pot</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Sample Size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Mean</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Standard Deviation</w:t>
            </w:r>
          </w:p>
        </w:tc>
      </w:tr>
      <w:tr w:rsidR="00F3429D" w:rsidRPr="00F3429D" w:rsidTr="00F3429D">
        <w:trPr>
          <w:trHeight w:val="300"/>
        </w:trPr>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Aluminum</w:t>
            </w:r>
          </w:p>
        </w:tc>
        <w:tc>
          <w:tcPr>
            <w:tcW w:w="122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1.8733</w:t>
            </w:r>
          </w:p>
        </w:tc>
        <w:tc>
          <w:tcPr>
            <w:tcW w:w="122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0.5223</w:t>
            </w:r>
          </w:p>
        </w:tc>
      </w:tr>
      <w:tr w:rsidR="00F3429D" w:rsidRPr="00F3429D" w:rsidTr="00F3429D">
        <w:trPr>
          <w:trHeight w:val="300"/>
        </w:trPr>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Clay</w:t>
            </w:r>
          </w:p>
        </w:tc>
        <w:tc>
          <w:tcPr>
            <w:tcW w:w="122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2.0367</w:t>
            </w:r>
          </w:p>
        </w:tc>
        <w:tc>
          <w:tcPr>
            <w:tcW w:w="122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0.6013</w:t>
            </w:r>
          </w:p>
        </w:tc>
      </w:tr>
      <w:tr w:rsidR="00F3429D" w:rsidRPr="00F3429D" w:rsidTr="00F3429D">
        <w:trPr>
          <w:trHeight w:val="300"/>
        </w:trPr>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rPr>
                <w:rFonts w:ascii="Calibri" w:eastAsia="Times New Roman" w:hAnsi="Calibri" w:cs="Calibri"/>
                <w:color w:val="000000"/>
              </w:rPr>
            </w:pPr>
            <w:r w:rsidRPr="00F3429D">
              <w:rPr>
                <w:rFonts w:ascii="Calibri" w:eastAsia="Times New Roman" w:hAnsi="Calibri" w:cs="Calibri"/>
                <w:color w:val="000000"/>
              </w:rPr>
              <w:t>Iron</w:t>
            </w:r>
          </w:p>
        </w:tc>
        <w:tc>
          <w:tcPr>
            <w:tcW w:w="122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3.7133</w:t>
            </w:r>
          </w:p>
        </w:tc>
        <w:tc>
          <w:tcPr>
            <w:tcW w:w="1220" w:type="dxa"/>
            <w:tcBorders>
              <w:top w:val="nil"/>
              <w:left w:val="nil"/>
              <w:bottom w:val="single" w:sz="4" w:space="0" w:color="auto"/>
              <w:right w:val="single" w:sz="4" w:space="0" w:color="auto"/>
            </w:tcBorders>
            <w:shd w:val="clear" w:color="auto" w:fill="auto"/>
            <w:noWrap/>
            <w:vAlign w:val="bottom"/>
            <w:hideMark/>
          </w:tcPr>
          <w:p w:rsidR="00F3429D" w:rsidRPr="00F3429D" w:rsidRDefault="00F3429D" w:rsidP="00F3429D">
            <w:pPr>
              <w:spacing w:after="0" w:line="240" w:lineRule="auto"/>
              <w:jc w:val="center"/>
              <w:rPr>
                <w:rFonts w:ascii="Calibri" w:eastAsia="Times New Roman" w:hAnsi="Calibri" w:cs="Calibri"/>
                <w:color w:val="000000"/>
              </w:rPr>
            </w:pPr>
            <w:r w:rsidRPr="00F3429D">
              <w:rPr>
                <w:rFonts w:ascii="Calibri" w:eastAsia="Times New Roman" w:hAnsi="Calibri" w:cs="Calibri"/>
                <w:color w:val="000000"/>
              </w:rPr>
              <w:t>0.8843</w:t>
            </w:r>
          </w:p>
        </w:tc>
      </w:tr>
    </w:tbl>
    <w:p w:rsidR="00F3429D" w:rsidRDefault="00F3429D" w:rsidP="004E3CDF"/>
    <w:p w:rsidR="00D3537E" w:rsidRDefault="00D3537E" w:rsidP="004E3CDF">
      <w:r>
        <w:t>The ratio of the largest standard deviation and the smallest standard deviation is 0.8843/0.5223 = 1.69 which is less than 2. Therefore, applying the rule of thumb, it is reasonable to pool the variance.</w:t>
      </w:r>
    </w:p>
    <w:p w:rsidR="006E4A6F" w:rsidRDefault="006E4A6F"/>
    <w:p w:rsidR="00B315CD" w:rsidRDefault="00B315CD"/>
    <w:p w:rsidR="00B315CD" w:rsidRDefault="00B315CD"/>
    <w:p w:rsidR="00B315CD" w:rsidRDefault="00B315CD"/>
    <w:p w:rsidR="00B315CD" w:rsidRDefault="00B315CD"/>
    <w:p w:rsidR="00B315CD" w:rsidRDefault="00B315CD"/>
    <w:p w:rsidR="00B315CD" w:rsidRDefault="00B315CD"/>
    <w:p w:rsidR="00B315CD" w:rsidRDefault="00B315CD"/>
    <w:p w:rsidR="004E64FB" w:rsidRDefault="004E64FB">
      <w:r>
        <w:t xml:space="preserve">Part </w:t>
      </w:r>
      <w:r w:rsidR="00B315CD">
        <w:t>–</w:t>
      </w:r>
      <w:r>
        <w:t>b</w:t>
      </w:r>
    </w:p>
    <w:p w:rsidR="00B315CD" w:rsidRDefault="00FE1617">
      <w:r>
        <w:rPr>
          <w:noProof/>
        </w:rPr>
        <w:drawing>
          <wp:inline distT="0" distB="0" distL="0" distR="0" wp14:anchorId="22645D1E" wp14:editId="7D02639A">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A34D4" w:rsidRDefault="00EA34D4" w:rsidP="00EA34D4">
      <w:r>
        <w:t xml:space="preserve">The plot indicates that </w:t>
      </w:r>
      <w:r w:rsidR="00FE1617">
        <w:t>the type of cooking pot</w:t>
      </w:r>
      <w:r>
        <w:t xml:space="preserve"> affect</w:t>
      </w:r>
      <w:r w:rsidR="00FE1617">
        <w:t>s</w:t>
      </w:r>
      <w:r>
        <w:t xml:space="preserve"> the </w:t>
      </w:r>
      <w:r w:rsidR="00FE1617">
        <w:t>iron contents of foods</w:t>
      </w:r>
      <w:r>
        <w:t xml:space="preserve">. </w:t>
      </w:r>
    </w:p>
    <w:p w:rsidR="00EA34D4" w:rsidRDefault="00EA34D4" w:rsidP="00EA34D4">
      <w:r>
        <w:t xml:space="preserve">There is an </w:t>
      </w:r>
      <w:proofErr w:type="gramStart"/>
      <w:r>
        <w:t>interaction,</w:t>
      </w:r>
      <w:proofErr w:type="gramEnd"/>
      <w:r w:rsidR="00345811">
        <w:t xml:space="preserve"> it means that</w:t>
      </w:r>
      <w:r w:rsidR="00FE1617">
        <w:t xml:space="preserve"> the effect of cooking pot on the iron content of food depends </w:t>
      </w:r>
      <w:r w:rsidR="00345811">
        <w:t>o</w:t>
      </w:r>
      <w:r w:rsidR="00FE1617">
        <w:t>n the type of food.</w:t>
      </w:r>
    </w:p>
    <w:p w:rsidR="0086794A" w:rsidRDefault="0086794A" w:rsidP="00EA34D4"/>
    <w:p w:rsidR="0086794A" w:rsidRDefault="0086794A" w:rsidP="00EA34D4">
      <w:r>
        <w:t>Part-c</w:t>
      </w:r>
    </w:p>
    <w:tbl>
      <w:tblPr>
        <w:tblW w:w="6660" w:type="dxa"/>
        <w:tblInd w:w="93" w:type="dxa"/>
        <w:tblLook w:val="04A0" w:firstRow="1" w:lastRow="0" w:firstColumn="1" w:lastColumn="0" w:noHBand="0" w:noVBand="1"/>
      </w:tblPr>
      <w:tblGrid>
        <w:gridCol w:w="1860"/>
        <w:gridCol w:w="1053"/>
        <w:gridCol w:w="960"/>
        <w:gridCol w:w="1053"/>
        <w:gridCol w:w="1053"/>
        <w:gridCol w:w="1053"/>
      </w:tblGrid>
      <w:tr w:rsidR="0086794A" w:rsidRPr="0086794A" w:rsidTr="0086794A">
        <w:trPr>
          <w:trHeight w:val="300"/>
        </w:trPr>
        <w:tc>
          <w:tcPr>
            <w:tcW w:w="1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center"/>
              <w:rPr>
                <w:rFonts w:ascii="Calibri" w:eastAsia="Times New Roman" w:hAnsi="Calibri" w:cs="Calibri"/>
                <w:i/>
                <w:iCs/>
                <w:color w:val="000000"/>
              </w:rPr>
            </w:pPr>
            <w:r w:rsidRPr="0086794A">
              <w:rPr>
                <w:rFonts w:ascii="Calibri" w:eastAsia="Times New Roman" w:hAnsi="Calibri" w:cs="Calibri"/>
                <w:i/>
                <w:iCs/>
                <w:color w:val="000000"/>
              </w:rPr>
              <w:t>Source of Variation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center"/>
              <w:rPr>
                <w:rFonts w:ascii="Calibri" w:eastAsia="Times New Roman" w:hAnsi="Calibri" w:cs="Calibri"/>
                <w:i/>
                <w:iCs/>
                <w:color w:val="000000"/>
              </w:rPr>
            </w:pPr>
            <w:r w:rsidRPr="0086794A">
              <w:rPr>
                <w:rFonts w:ascii="Calibri" w:eastAsia="Times New Roman" w:hAnsi="Calibri" w:cs="Calibri"/>
                <w:i/>
                <w:iCs/>
                <w:color w:val="000000"/>
              </w:rPr>
              <w:t>SS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center"/>
              <w:rPr>
                <w:rFonts w:ascii="Calibri" w:eastAsia="Times New Roman" w:hAnsi="Calibri" w:cs="Calibri"/>
                <w:i/>
                <w:iCs/>
                <w:color w:val="000000"/>
              </w:rPr>
            </w:pPr>
            <w:proofErr w:type="spellStart"/>
            <w:r w:rsidRPr="0086794A">
              <w:rPr>
                <w:rFonts w:ascii="Calibri" w:eastAsia="Times New Roman" w:hAnsi="Calibri" w:cs="Calibri"/>
                <w:i/>
                <w:iCs/>
                <w:color w:val="000000"/>
              </w:rPr>
              <w:t>df</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center"/>
              <w:rPr>
                <w:rFonts w:ascii="Calibri" w:eastAsia="Times New Roman" w:hAnsi="Calibri" w:cs="Calibri"/>
                <w:i/>
                <w:iCs/>
                <w:color w:val="000000"/>
              </w:rPr>
            </w:pPr>
            <w:r w:rsidRPr="0086794A">
              <w:rPr>
                <w:rFonts w:ascii="Calibri" w:eastAsia="Times New Roman" w:hAnsi="Calibri" w:cs="Calibri"/>
                <w:i/>
                <w:iCs/>
                <w:color w:val="000000"/>
              </w:rPr>
              <w:t>MS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center"/>
              <w:rPr>
                <w:rFonts w:ascii="Calibri" w:eastAsia="Times New Roman" w:hAnsi="Calibri" w:cs="Calibri"/>
                <w:i/>
                <w:iCs/>
                <w:color w:val="000000"/>
              </w:rPr>
            </w:pPr>
            <w:r w:rsidRPr="0086794A">
              <w:rPr>
                <w:rFonts w:ascii="Calibri" w:eastAsia="Times New Roman" w:hAnsi="Calibri" w:cs="Calibri"/>
                <w:i/>
                <w:iCs/>
                <w:color w:val="000000"/>
              </w:rPr>
              <w:t>F</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center"/>
              <w:rPr>
                <w:rFonts w:ascii="Calibri" w:eastAsia="Times New Roman" w:hAnsi="Calibri" w:cs="Calibri"/>
                <w:i/>
                <w:iCs/>
                <w:color w:val="000000"/>
              </w:rPr>
            </w:pPr>
            <w:r w:rsidRPr="0086794A">
              <w:rPr>
                <w:rFonts w:ascii="Calibri" w:eastAsia="Times New Roman" w:hAnsi="Calibri" w:cs="Calibri"/>
                <w:i/>
                <w:iCs/>
                <w:color w:val="000000"/>
              </w:rPr>
              <w:t>P-value</w:t>
            </w:r>
          </w:p>
        </w:tc>
      </w:tr>
      <w:tr w:rsidR="0086794A" w:rsidRPr="0086794A" w:rsidTr="0086794A">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Type of Pot</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24.89396</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12.44698</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92.26312</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8.53E-13</w:t>
            </w:r>
          </w:p>
        </w:tc>
      </w:tr>
      <w:tr w:rsidR="0086794A" w:rsidRPr="0086794A" w:rsidTr="0086794A">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Type of Food</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9.296872</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4.648436</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34.45649</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3.7E-08</w:t>
            </w:r>
          </w:p>
        </w:tc>
      </w:tr>
      <w:tr w:rsidR="0086794A" w:rsidRPr="0086794A" w:rsidTr="0086794A">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Interaction</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2.640428</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0.660107</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4.893037</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0.004247</w:t>
            </w:r>
          </w:p>
        </w:tc>
      </w:tr>
      <w:tr w:rsidR="0086794A" w:rsidRPr="0086794A" w:rsidTr="0086794A">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Within</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3.6425</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0.134907</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r>
      <w:tr w:rsidR="0086794A" w:rsidRPr="0086794A" w:rsidTr="0086794A">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r>
      <w:tr w:rsidR="0086794A" w:rsidRPr="0086794A" w:rsidTr="0086794A">
        <w:trPr>
          <w:trHeight w:val="315"/>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40.47376</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jc w:val="right"/>
              <w:rPr>
                <w:rFonts w:ascii="Calibri" w:eastAsia="Times New Roman" w:hAnsi="Calibri" w:cs="Calibri"/>
                <w:color w:val="000000"/>
              </w:rPr>
            </w:pPr>
            <w:r w:rsidRPr="0086794A">
              <w:rPr>
                <w:rFonts w:ascii="Calibri" w:eastAsia="Times New Roman" w:hAnsi="Calibri" w:cs="Calibri"/>
                <w:color w:val="000000"/>
              </w:rPr>
              <w:t>35</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794A" w:rsidRPr="0086794A" w:rsidRDefault="0086794A" w:rsidP="0086794A">
            <w:pPr>
              <w:spacing w:after="0" w:line="240" w:lineRule="auto"/>
              <w:rPr>
                <w:rFonts w:ascii="Calibri" w:eastAsia="Times New Roman" w:hAnsi="Calibri" w:cs="Calibri"/>
                <w:color w:val="000000"/>
              </w:rPr>
            </w:pPr>
            <w:r w:rsidRPr="0086794A">
              <w:rPr>
                <w:rFonts w:ascii="Calibri" w:eastAsia="Times New Roman" w:hAnsi="Calibri" w:cs="Calibri"/>
                <w:color w:val="000000"/>
              </w:rPr>
              <w:t> </w:t>
            </w:r>
          </w:p>
        </w:tc>
      </w:tr>
    </w:tbl>
    <w:p w:rsidR="0086794A" w:rsidRDefault="0086794A" w:rsidP="00EA34D4"/>
    <w:p w:rsidR="009A2DF4" w:rsidRDefault="009A2DF4" w:rsidP="00AF0D41">
      <w:pPr>
        <w:spacing w:after="0"/>
      </w:pPr>
      <w:r>
        <w:lastRenderedPageBreak/>
        <w:t>The main effect o</w:t>
      </w:r>
      <w:r w:rsidR="00F726B2">
        <w:t xml:space="preserve">f type of pot on iron contents </w:t>
      </w:r>
      <w:r>
        <w:t>was sig</w:t>
      </w:r>
      <w:r w:rsidR="00F726B2">
        <w:t xml:space="preserve">nificant </w:t>
      </w:r>
      <w:proofErr w:type="gramStart"/>
      <w:r w:rsidR="00F726B2">
        <w:t>F(</w:t>
      </w:r>
      <w:proofErr w:type="gramEnd"/>
      <w:r w:rsidR="00F726B2">
        <w:t>2, 27) = 92.26, p &lt; .0</w:t>
      </w:r>
      <w:r>
        <w:t>01</w:t>
      </w:r>
    </w:p>
    <w:p w:rsidR="00F726B2" w:rsidRDefault="00F726B2" w:rsidP="00AF0D41">
      <w:pPr>
        <w:spacing w:after="0"/>
      </w:pPr>
      <w:r>
        <w:t xml:space="preserve">The main effect of type of </w:t>
      </w:r>
      <w:r>
        <w:t xml:space="preserve">food </w:t>
      </w:r>
      <w:r>
        <w:t xml:space="preserve">on iron contents was </w:t>
      </w:r>
      <w:r>
        <w:t xml:space="preserve">also </w:t>
      </w:r>
      <w:r>
        <w:t>sig</w:t>
      </w:r>
      <w:r>
        <w:t xml:space="preserve">nificant </w:t>
      </w:r>
      <w:proofErr w:type="gramStart"/>
      <w:r>
        <w:t>F(</w:t>
      </w:r>
      <w:proofErr w:type="gramEnd"/>
      <w:r>
        <w:t>2, 27) = 34.46, p &lt; .</w:t>
      </w:r>
      <w:r>
        <w:t>001</w:t>
      </w:r>
    </w:p>
    <w:p w:rsidR="00F726B2" w:rsidRDefault="00AF0D41" w:rsidP="00F726B2">
      <w:r>
        <w:t>There</w:t>
      </w:r>
      <w:r w:rsidR="00581B7F">
        <w:t xml:space="preserve"> was a significant interaction </w:t>
      </w:r>
      <w:r>
        <w:t xml:space="preserve">between type of pot and type of food </w:t>
      </w:r>
      <w:proofErr w:type="gramStart"/>
      <w:r>
        <w:t>F(</w:t>
      </w:r>
      <w:proofErr w:type="gramEnd"/>
      <w:r>
        <w:t>4</w:t>
      </w:r>
      <w:r>
        <w:t xml:space="preserve">, 27) = </w:t>
      </w:r>
      <w:r>
        <w:t>4.89, p = .0042</w:t>
      </w:r>
    </w:p>
    <w:p w:rsidR="00AB416E" w:rsidRDefault="00AB416E" w:rsidP="00F726B2"/>
    <w:p w:rsidR="00AB416E" w:rsidRDefault="00AB416E" w:rsidP="00F726B2"/>
    <w:p w:rsidR="00AB416E" w:rsidRPr="002C63B5" w:rsidRDefault="00AB416E" w:rsidP="00F726B2">
      <w:pPr>
        <w:rPr>
          <w:b/>
          <w:sz w:val="28"/>
          <w:szCs w:val="28"/>
        </w:rPr>
      </w:pPr>
      <w:proofErr w:type="gramStart"/>
      <w:r w:rsidRPr="002C63B5">
        <w:rPr>
          <w:b/>
          <w:sz w:val="28"/>
          <w:szCs w:val="28"/>
        </w:rPr>
        <w:t>Question  14</w:t>
      </w:r>
      <w:proofErr w:type="gramEnd"/>
    </w:p>
    <w:p w:rsidR="00F701B4" w:rsidRDefault="00F701B4" w:rsidP="00F726B2">
      <w:r>
        <w:t>Part-a</w:t>
      </w:r>
    </w:p>
    <w:p w:rsidR="00AB416E" w:rsidRDefault="00AB416E" w:rsidP="00F726B2">
      <w:r>
        <w:t xml:space="preserve">The degrees of freedom for handedness, sex, </w:t>
      </w:r>
      <w:r w:rsidR="000543E7">
        <w:t>and interaction are 1, 1, and 1.</w:t>
      </w:r>
    </w:p>
    <w:p w:rsidR="0076555F" w:rsidRDefault="0076555F" w:rsidP="00F726B2">
      <w:r>
        <w:t xml:space="preserve">The </w:t>
      </w:r>
      <w:proofErr w:type="spellStart"/>
      <w:proofErr w:type="gramStart"/>
      <w:r>
        <w:t>df</w:t>
      </w:r>
      <w:proofErr w:type="spellEnd"/>
      <w:proofErr w:type="gramEnd"/>
      <w:r>
        <w:t xml:space="preserve"> for the error is 945.</w:t>
      </w:r>
    </w:p>
    <w:p w:rsidR="000543E7" w:rsidRDefault="00647C75" w:rsidP="00F726B2">
      <w:r>
        <w:t xml:space="preserve">The p-values </w:t>
      </w:r>
      <w:r w:rsidR="000F17E0">
        <w:t xml:space="preserve">for handedness, sex, and interaction </w:t>
      </w:r>
      <w:r>
        <w:t>are &lt;.001, &lt;.001, and 0.1476, respectively.</w:t>
      </w:r>
    </w:p>
    <w:p w:rsidR="00B315CD" w:rsidRDefault="00B315CD"/>
    <w:p w:rsidR="00F701B4" w:rsidRDefault="00F701B4">
      <w:r>
        <w:t>Part-b</w:t>
      </w:r>
    </w:p>
    <w:p w:rsidR="002C63B5" w:rsidRDefault="002C63B5" w:rsidP="002C63B5">
      <w:pPr>
        <w:spacing w:after="0"/>
      </w:pPr>
      <w:r>
        <w:t xml:space="preserve">The main effect of </w:t>
      </w:r>
      <w:r>
        <w:t>handedness on mean age at death</w:t>
      </w:r>
      <w:r>
        <w:t xml:space="preserve"> was significant </w:t>
      </w:r>
      <w:proofErr w:type="gramStart"/>
      <w:r>
        <w:t>F(</w:t>
      </w:r>
      <w:proofErr w:type="gramEnd"/>
      <w:r>
        <w:t>1</w:t>
      </w:r>
      <w:r>
        <w:t xml:space="preserve">, </w:t>
      </w:r>
      <w:r>
        <w:t>945) = 22.36</w:t>
      </w:r>
      <w:r>
        <w:t>, p &lt; .001</w:t>
      </w:r>
    </w:p>
    <w:p w:rsidR="002C63B5" w:rsidRDefault="002C63B5" w:rsidP="002C63B5">
      <w:pPr>
        <w:spacing w:after="0"/>
      </w:pPr>
      <w:r>
        <w:t xml:space="preserve">The main effect of </w:t>
      </w:r>
      <w:r>
        <w:t xml:space="preserve">sex </w:t>
      </w:r>
      <w:r>
        <w:t xml:space="preserve">on mean age at death was </w:t>
      </w:r>
      <w:r>
        <w:t xml:space="preserve">also </w:t>
      </w:r>
      <w:r>
        <w:t xml:space="preserve">significant </w:t>
      </w:r>
      <w:proofErr w:type="gramStart"/>
      <w:r>
        <w:t>F(</w:t>
      </w:r>
      <w:proofErr w:type="gramEnd"/>
      <w:r>
        <w:t xml:space="preserve">1, 945) = </w:t>
      </w:r>
      <w:r>
        <w:t>37.44</w:t>
      </w:r>
      <w:r>
        <w:t>, p &lt; .001</w:t>
      </w:r>
    </w:p>
    <w:p w:rsidR="002C63B5" w:rsidRDefault="002C63B5" w:rsidP="002C63B5">
      <w:r>
        <w:t>There was</w:t>
      </w:r>
      <w:r>
        <w:t xml:space="preserve"> NO</w:t>
      </w:r>
      <w:r>
        <w:t xml:space="preserve"> significant interaction between </w:t>
      </w:r>
      <w:proofErr w:type="gramStart"/>
      <w:r>
        <w:t>handedness</w:t>
      </w:r>
      <w:r>
        <w:t xml:space="preserve"> </w:t>
      </w:r>
      <w:r>
        <w:t xml:space="preserve"> and</w:t>
      </w:r>
      <w:proofErr w:type="gramEnd"/>
      <w:r>
        <w:t xml:space="preserve"> sex </w:t>
      </w:r>
      <w:r>
        <w:t>F(</w:t>
      </w:r>
      <w:r>
        <w:t>1</w:t>
      </w:r>
      <w:r>
        <w:t xml:space="preserve">, </w:t>
      </w:r>
      <w:r>
        <w:t>945</w:t>
      </w:r>
      <w:r>
        <w:t xml:space="preserve">) = </w:t>
      </w:r>
      <w:r>
        <w:t>2.10</w:t>
      </w:r>
      <w:r>
        <w:t>, p = .</w:t>
      </w:r>
      <w:r>
        <w:t>1476</w:t>
      </w:r>
    </w:p>
    <w:p w:rsidR="00F701B4" w:rsidRDefault="00F701B4"/>
    <w:p w:rsidR="00C90EBF" w:rsidRPr="001D1FF2" w:rsidRDefault="00C90EBF">
      <w:pPr>
        <w:rPr>
          <w:b/>
          <w:sz w:val="28"/>
          <w:szCs w:val="28"/>
        </w:rPr>
      </w:pPr>
      <w:r w:rsidRPr="001D1FF2">
        <w:rPr>
          <w:b/>
          <w:sz w:val="28"/>
          <w:szCs w:val="28"/>
        </w:rPr>
        <w:t>Question 15</w:t>
      </w:r>
    </w:p>
    <w:p w:rsidR="00C90EBF" w:rsidRDefault="00C90EBF">
      <w:r>
        <w:rPr>
          <w:noProof/>
        </w:rPr>
        <w:drawing>
          <wp:inline distT="0" distB="0" distL="0" distR="0" wp14:anchorId="68DF174E" wp14:editId="51747DC5">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C05EA" w:rsidRDefault="006C05EA" w:rsidP="006C05EA">
      <w:r>
        <w:t xml:space="preserve">The plot indicates that </w:t>
      </w:r>
      <w:r>
        <w:t>both Major and Gender</w:t>
      </w:r>
      <w:r>
        <w:t xml:space="preserve"> affect the</w:t>
      </w:r>
      <w:r>
        <w:t xml:space="preserve"> mean High School Math grade</w:t>
      </w:r>
      <w:r>
        <w:t xml:space="preserve">. </w:t>
      </w:r>
    </w:p>
    <w:p w:rsidR="006C05EA" w:rsidRDefault="006C05EA" w:rsidP="006C05EA">
      <w:r>
        <w:lastRenderedPageBreak/>
        <w:t xml:space="preserve">It appears that there is an interaction between </w:t>
      </w:r>
      <w:r>
        <w:t>Major and Gender</w:t>
      </w:r>
      <w:r>
        <w:t>.</w:t>
      </w:r>
    </w:p>
    <w:tbl>
      <w:tblPr>
        <w:tblW w:w="5560" w:type="dxa"/>
        <w:tblInd w:w="93" w:type="dxa"/>
        <w:tblLook w:val="04A0" w:firstRow="1" w:lastRow="0" w:firstColumn="1" w:lastColumn="0" w:noHBand="0" w:noVBand="1"/>
      </w:tblPr>
      <w:tblGrid>
        <w:gridCol w:w="1500"/>
        <w:gridCol w:w="960"/>
        <w:gridCol w:w="960"/>
        <w:gridCol w:w="960"/>
        <w:gridCol w:w="1180"/>
      </w:tblGrid>
      <w:tr w:rsidR="006C05EA" w:rsidRPr="006C05EA" w:rsidTr="006C05EA">
        <w:trPr>
          <w:trHeight w:val="300"/>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Gender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CS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EO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O</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Row Means</w:t>
            </w:r>
          </w:p>
        </w:tc>
      </w:tr>
      <w:tr w:rsidR="006C05EA" w:rsidRPr="006C05EA" w:rsidTr="006C05EA">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Males</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8.68</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8.35</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7.65</w:t>
            </w:r>
          </w:p>
        </w:tc>
        <w:tc>
          <w:tcPr>
            <w:tcW w:w="118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8.227</w:t>
            </w:r>
          </w:p>
        </w:tc>
      </w:tr>
      <w:tr w:rsidR="006C05EA" w:rsidRPr="006C05EA" w:rsidTr="006C05EA">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Females</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9.11</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9.36</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8.04</w:t>
            </w:r>
          </w:p>
        </w:tc>
        <w:tc>
          <w:tcPr>
            <w:tcW w:w="118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8.837</w:t>
            </w:r>
          </w:p>
        </w:tc>
      </w:tr>
      <w:tr w:rsidR="006C05EA" w:rsidRPr="006C05EA" w:rsidTr="006C05EA">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rPr>
                <w:rFonts w:ascii="Calibri" w:eastAsia="Times New Roman" w:hAnsi="Calibri" w:cs="Calibri"/>
                <w:color w:val="000000"/>
              </w:rPr>
            </w:pPr>
            <w:r w:rsidRPr="006C05EA">
              <w:rPr>
                <w:rFonts w:ascii="Calibri" w:eastAsia="Times New Roman" w:hAnsi="Calibri" w:cs="Calibri"/>
                <w:color w:val="000000"/>
              </w:rPr>
              <w:t>Column Means</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8.895</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8.855</w:t>
            </w:r>
          </w:p>
        </w:tc>
        <w:tc>
          <w:tcPr>
            <w:tcW w:w="96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7.845</w:t>
            </w:r>
          </w:p>
        </w:tc>
        <w:tc>
          <w:tcPr>
            <w:tcW w:w="1180" w:type="dxa"/>
            <w:tcBorders>
              <w:top w:val="nil"/>
              <w:left w:val="nil"/>
              <w:bottom w:val="single" w:sz="4" w:space="0" w:color="auto"/>
              <w:right w:val="single" w:sz="4" w:space="0" w:color="auto"/>
            </w:tcBorders>
            <w:shd w:val="clear" w:color="auto" w:fill="auto"/>
            <w:noWrap/>
            <w:vAlign w:val="bottom"/>
            <w:hideMark/>
          </w:tcPr>
          <w:p w:rsidR="006C05EA" w:rsidRPr="006C05EA" w:rsidRDefault="006C05EA" w:rsidP="006C05EA">
            <w:pPr>
              <w:spacing w:after="0" w:line="240" w:lineRule="auto"/>
              <w:jc w:val="right"/>
              <w:rPr>
                <w:rFonts w:ascii="Calibri" w:eastAsia="Times New Roman" w:hAnsi="Calibri" w:cs="Calibri"/>
                <w:color w:val="000000"/>
              </w:rPr>
            </w:pPr>
            <w:r w:rsidRPr="006C05EA">
              <w:rPr>
                <w:rFonts w:ascii="Calibri" w:eastAsia="Times New Roman" w:hAnsi="Calibri" w:cs="Calibri"/>
                <w:color w:val="000000"/>
              </w:rPr>
              <w:t>8.532</w:t>
            </w:r>
          </w:p>
        </w:tc>
      </w:tr>
    </w:tbl>
    <w:p w:rsidR="006C05EA" w:rsidRDefault="006C05EA" w:rsidP="006C05EA"/>
    <w:p w:rsidR="006C05EA" w:rsidRDefault="006C05EA" w:rsidP="006C05EA">
      <w:r>
        <w:t>Female students (8.837) ha</w:t>
      </w:r>
      <w:r w:rsidR="0030019A">
        <w:t>ve</w:t>
      </w:r>
      <w:r>
        <w:t xml:space="preserve"> higher mean high school </w:t>
      </w:r>
      <w:r w:rsidR="00CA38BC">
        <w:t xml:space="preserve">Math </w:t>
      </w:r>
      <w:r>
        <w:t>grades than male students (8.227).</w:t>
      </w:r>
    </w:p>
    <w:p w:rsidR="0030019A" w:rsidRDefault="003605FE" w:rsidP="006C05EA">
      <w:r>
        <w:t xml:space="preserve">Computer Science sophomore students </w:t>
      </w:r>
      <w:r w:rsidR="0030019A">
        <w:t>(8.895)</w:t>
      </w:r>
      <w:r w:rsidR="001D1FF2">
        <w:t xml:space="preserve"> </w:t>
      </w:r>
      <w:r w:rsidR="0030019A">
        <w:t>have the hig</w:t>
      </w:r>
      <w:r w:rsidR="002D4362">
        <w:t xml:space="preserve">hest mean high school grades followed by </w:t>
      </w:r>
      <w:r w:rsidR="00634B55">
        <w:t xml:space="preserve">students who shifted to </w:t>
      </w:r>
      <w:r w:rsidR="002D4362">
        <w:t xml:space="preserve">engineering (8.855). The other </w:t>
      </w:r>
      <w:r w:rsidR="00634B55">
        <w:t xml:space="preserve">students who shifted to other </w:t>
      </w:r>
      <w:r w:rsidR="002D4362">
        <w:t>majors have the lowest mean high school Math grade (7.845).</w:t>
      </w:r>
    </w:p>
    <w:p w:rsidR="00F94EF6" w:rsidRDefault="00F94EF6" w:rsidP="006C05EA">
      <w:r>
        <w:t>The difference between the math high school grades of male and female students change depending on the student’s major</w:t>
      </w:r>
      <w:r w:rsidR="003605FE">
        <w:t xml:space="preserve"> at the beginning of the second year</w:t>
      </w:r>
      <w:r>
        <w:t>.</w:t>
      </w:r>
    </w:p>
    <w:p w:rsidR="00F94EF6" w:rsidRDefault="00F94EF6" w:rsidP="006C05EA"/>
    <w:p w:rsidR="00D62F45" w:rsidRDefault="00D62F45" w:rsidP="006C05EA"/>
    <w:p w:rsidR="00D62F45" w:rsidRDefault="00D62F45" w:rsidP="006C05EA"/>
    <w:p w:rsidR="00D62F45" w:rsidRPr="00B31AA2" w:rsidRDefault="00D62F45" w:rsidP="006C05EA">
      <w:pPr>
        <w:rPr>
          <w:b/>
          <w:sz w:val="28"/>
          <w:szCs w:val="28"/>
        </w:rPr>
      </w:pPr>
      <w:r w:rsidRPr="00B31AA2">
        <w:rPr>
          <w:b/>
          <w:sz w:val="28"/>
          <w:szCs w:val="28"/>
        </w:rPr>
        <w:t>Question 16</w:t>
      </w:r>
    </w:p>
    <w:p w:rsidR="00D62F45" w:rsidRDefault="009F5453" w:rsidP="006C05EA">
      <w:r>
        <w:rPr>
          <w:noProof/>
        </w:rPr>
        <w:drawing>
          <wp:inline distT="0" distB="0" distL="0" distR="0" wp14:anchorId="531B1A30" wp14:editId="157A8773">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F5453" w:rsidRDefault="009F5453" w:rsidP="009F5453">
      <w:r>
        <w:t xml:space="preserve">The plot indicates that both Major and Gender affect the mean High School Math grade. </w:t>
      </w:r>
    </w:p>
    <w:p w:rsidR="009F5453" w:rsidRDefault="009F5453" w:rsidP="006C05EA"/>
    <w:p w:rsidR="009F5453" w:rsidRDefault="009F5453" w:rsidP="006C05EA"/>
    <w:tbl>
      <w:tblPr>
        <w:tblW w:w="5560" w:type="dxa"/>
        <w:tblInd w:w="93" w:type="dxa"/>
        <w:tblLook w:val="04A0" w:firstRow="1" w:lastRow="0" w:firstColumn="1" w:lastColumn="0" w:noHBand="0" w:noVBand="1"/>
      </w:tblPr>
      <w:tblGrid>
        <w:gridCol w:w="2059"/>
        <w:gridCol w:w="551"/>
        <w:gridCol w:w="796"/>
        <w:gridCol w:w="551"/>
        <w:gridCol w:w="1613"/>
      </w:tblGrid>
      <w:tr w:rsidR="009F5453" w:rsidRPr="009F5453" w:rsidTr="009F5453">
        <w:trPr>
          <w:trHeight w:val="300"/>
        </w:trPr>
        <w:tc>
          <w:tcPr>
            <w:tcW w:w="5560" w:type="dxa"/>
            <w:gridSpan w:val="5"/>
            <w:tcBorders>
              <w:top w:val="nil"/>
              <w:left w:val="nil"/>
              <w:bottom w:val="single" w:sz="4" w:space="0" w:color="auto"/>
              <w:right w:val="nil"/>
            </w:tcBorders>
            <w:shd w:val="clear" w:color="auto" w:fill="auto"/>
            <w:noWrap/>
            <w:vAlign w:val="bottom"/>
            <w:hideMark/>
          </w:tcPr>
          <w:p w:rsidR="009F5453" w:rsidRPr="009F5453" w:rsidRDefault="009F5453" w:rsidP="009F5453">
            <w:pPr>
              <w:spacing w:after="0" w:line="240" w:lineRule="auto"/>
              <w:jc w:val="center"/>
              <w:rPr>
                <w:rFonts w:ascii="Calibri" w:eastAsia="Times New Roman" w:hAnsi="Calibri" w:cs="Calibri"/>
                <w:color w:val="000000"/>
              </w:rPr>
            </w:pPr>
            <w:r w:rsidRPr="009F5453">
              <w:rPr>
                <w:rFonts w:ascii="Calibri" w:eastAsia="Times New Roman" w:hAnsi="Calibri" w:cs="Calibri"/>
                <w:color w:val="000000"/>
              </w:rPr>
              <w:t>SAT Math Scores</w:t>
            </w:r>
          </w:p>
        </w:tc>
      </w:tr>
      <w:tr w:rsidR="009F5453" w:rsidRPr="009F5453" w:rsidTr="009F5453">
        <w:trPr>
          <w:trHeight w:val="300"/>
        </w:trPr>
        <w:tc>
          <w:tcPr>
            <w:tcW w:w="2059" w:type="dxa"/>
            <w:tcBorders>
              <w:top w:val="nil"/>
              <w:left w:val="single" w:sz="4" w:space="0" w:color="auto"/>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Gender</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CS</w:t>
            </w:r>
          </w:p>
        </w:tc>
        <w:tc>
          <w:tcPr>
            <w:tcW w:w="79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EO</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O</w:t>
            </w:r>
          </w:p>
        </w:tc>
        <w:tc>
          <w:tcPr>
            <w:tcW w:w="1613"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Row Means</w:t>
            </w:r>
          </w:p>
        </w:tc>
      </w:tr>
      <w:tr w:rsidR="009F5453" w:rsidRPr="009F5453" w:rsidTr="009F5453">
        <w:trPr>
          <w:trHeight w:val="300"/>
        </w:trPr>
        <w:tc>
          <w:tcPr>
            <w:tcW w:w="2059" w:type="dxa"/>
            <w:tcBorders>
              <w:top w:val="nil"/>
              <w:left w:val="single" w:sz="4" w:space="0" w:color="auto"/>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Males</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628</w:t>
            </w:r>
          </w:p>
        </w:tc>
        <w:tc>
          <w:tcPr>
            <w:tcW w:w="79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618</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589</w:t>
            </w:r>
          </w:p>
        </w:tc>
        <w:tc>
          <w:tcPr>
            <w:tcW w:w="1613"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611.667</w:t>
            </w:r>
          </w:p>
        </w:tc>
      </w:tr>
      <w:tr w:rsidR="009F5453" w:rsidRPr="009F5453" w:rsidTr="009F5453">
        <w:trPr>
          <w:trHeight w:val="300"/>
        </w:trPr>
        <w:tc>
          <w:tcPr>
            <w:tcW w:w="2059" w:type="dxa"/>
            <w:tcBorders>
              <w:top w:val="nil"/>
              <w:left w:val="single" w:sz="4" w:space="0" w:color="auto"/>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Females</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582</w:t>
            </w:r>
          </w:p>
        </w:tc>
        <w:tc>
          <w:tcPr>
            <w:tcW w:w="79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631</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543</w:t>
            </w:r>
          </w:p>
        </w:tc>
        <w:tc>
          <w:tcPr>
            <w:tcW w:w="1613"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585.333</w:t>
            </w:r>
          </w:p>
        </w:tc>
      </w:tr>
      <w:tr w:rsidR="009F5453" w:rsidRPr="009F5453" w:rsidTr="009F5453">
        <w:trPr>
          <w:trHeight w:val="300"/>
        </w:trPr>
        <w:tc>
          <w:tcPr>
            <w:tcW w:w="2059" w:type="dxa"/>
            <w:tcBorders>
              <w:top w:val="nil"/>
              <w:left w:val="single" w:sz="4" w:space="0" w:color="auto"/>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rPr>
                <w:rFonts w:ascii="Calibri" w:eastAsia="Times New Roman" w:hAnsi="Calibri" w:cs="Calibri"/>
                <w:color w:val="000000"/>
              </w:rPr>
            </w:pPr>
            <w:r w:rsidRPr="009F5453">
              <w:rPr>
                <w:rFonts w:ascii="Calibri" w:eastAsia="Times New Roman" w:hAnsi="Calibri" w:cs="Calibri"/>
                <w:color w:val="000000"/>
              </w:rPr>
              <w:t>Column Means</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605</w:t>
            </w:r>
          </w:p>
        </w:tc>
        <w:tc>
          <w:tcPr>
            <w:tcW w:w="79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624.5</w:t>
            </w:r>
          </w:p>
        </w:tc>
        <w:tc>
          <w:tcPr>
            <w:tcW w:w="546"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566</w:t>
            </w:r>
          </w:p>
        </w:tc>
        <w:tc>
          <w:tcPr>
            <w:tcW w:w="1613" w:type="dxa"/>
            <w:tcBorders>
              <w:top w:val="nil"/>
              <w:left w:val="nil"/>
              <w:bottom w:val="single" w:sz="4" w:space="0" w:color="auto"/>
              <w:right w:val="single" w:sz="4" w:space="0" w:color="auto"/>
            </w:tcBorders>
            <w:shd w:val="clear" w:color="auto" w:fill="auto"/>
            <w:noWrap/>
            <w:vAlign w:val="bottom"/>
            <w:hideMark/>
          </w:tcPr>
          <w:p w:rsidR="009F5453" w:rsidRPr="009F5453" w:rsidRDefault="009F5453" w:rsidP="009F5453">
            <w:pPr>
              <w:spacing w:after="0" w:line="240" w:lineRule="auto"/>
              <w:jc w:val="right"/>
              <w:rPr>
                <w:rFonts w:ascii="Calibri" w:eastAsia="Times New Roman" w:hAnsi="Calibri" w:cs="Calibri"/>
                <w:color w:val="000000"/>
              </w:rPr>
            </w:pPr>
            <w:r w:rsidRPr="009F5453">
              <w:rPr>
                <w:rFonts w:ascii="Calibri" w:eastAsia="Times New Roman" w:hAnsi="Calibri" w:cs="Calibri"/>
                <w:color w:val="000000"/>
              </w:rPr>
              <w:t>598.500</w:t>
            </w:r>
          </w:p>
        </w:tc>
      </w:tr>
    </w:tbl>
    <w:p w:rsidR="009F5453" w:rsidRDefault="009F5453" w:rsidP="006C05EA"/>
    <w:p w:rsidR="009F5453" w:rsidRDefault="009F5453" w:rsidP="006C05EA"/>
    <w:p w:rsidR="00851F0B" w:rsidRDefault="00851F0B" w:rsidP="00851F0B">
      <w:r>
        <w:t xml:space="preserve">Male </w:t>
      </w:r>
      <w:r>
        <w:t>students (</w:t>
      </w:r>
      <w:r>
        <w:t>611.67</w:t>
      </w:r>
      <w:r>
        <w:t xml:space="preserve">) have higher mean </w:t>
      </w:r>
      <w:r>
        <w:t>SAT Math score</w:t>
      </w:r>
      <w:r>
        <w:t xml:space="preserve"> than </w:t>
      </w:r>
      <w:r>
        <w:t>fe</w:t>
      </w:r>
      <w:r>
        <w:t>male students (</w:t>
      </w:r>
      <w:r>
        <w:t>585.50</w:t>
      </w:r>
      <w:r>
        <w:t>).</w:t>
      </w:r>
    </w:p>
    <w:p w:rsidR="00851F0B" w:rsidRDefault="00851F0B" w:rsidP="00851F0B">
      <w:r>
        <w:t>Engineering</w:t>
      </w:r>
      <w:r>
        <w:t xml:space="preserve"> majors (</w:t>
      </w:r>
      <w:r>
        <w:t>624.50</w:t>
      </w:r>
      <w:r>
        <w:t>) have the highest mean SAT Math score</w:t>
      </w:r>
      <w:r>
        <w:t xml:space="preserve"> </w:t>
      </w:r>
      <w:r>
        <w:t xml:space="preserve">followed by </w:t>
      </w:r>
      <w:r>
        <w:t>Computer Science</w:t>
      </w:r>
      <w:r>
        <w:t xml:space="preserve"> majors (8.855). The other </w:t>
      </w:r>
      <w:r w:rsidR="003605FE">
        <w:t xml:space="preserve">students who shifted to other </w:t>
      </w:r>
      <w:r>
        <w:t>majors have the lowest mean SAT Math score (</w:t>
      </w:r>
      <w:r>
        <w:t>566</w:t>
      </w:r>
      <w:r>
        <w:t>).</w:t>
      </w:r>
    </w:p>
    <w:p w:rsidR="00851F0B" w:rsidRDefault="00851F0B" w:rsidP="00851F0B">
      <w:r>
        <w:t xml:space="preserve">The difference between the </w:t>
      </w:r>
      <w:r w:rsidR="00AD5B38">
        <w:t>SAT Math score</w:t>
      </w:r>
      <w:r>
        <w:t xml:space="preserve"> of male and female students change depending on the student’s major</w:t>
      </w:r>
      <w:r w:rsidR="003605FE">
        <w:t xml:space="preserve"> </w:t>
      </w:r>
      <w:r w:rsidR="003605FE">
        <w:t>at the beginning of the second year</w:t>
      </w:r>
      <w:r>
        <w:t>.</w:t>
      </w:r>
    </w:p>
    <w:p w:rsidR="00466BE6" w:rsidRDefault="00466BE6" w:rsidP="00851F0B"/>
    <w:p w:rsidR="00466BE6" w:rsidRPr="00311C3C" w:rsidRDefault="00466BE6" w:rsidP="00851F0B">
      <w:pPr>
        <w:rPr>
          <w:b/>
          <w:sz w:val="28"/>
          <w:szCs w:val="28"/>
        </w:rPr>
      </w:pPr>
      <w:bookmarkStart w:id="0" w:name="_GoBack"/>
      <w:r w:rsidRPr="00311C3C">
        <w:rPr>
          <w:b/>
          <w:sz w:val="28"/>
          <w:szCs w:val="28"/>
        </w:rPr>
        <w:t>Question 17</w:t>
      </w:r>
    </w:p>
    <w:bookmarkEnd w:id="0"/>
    <w:p w:rsidR="00466BE6" w:rsidRDefault="00466BE6" w:rsidP="00851F0B">
      <w:r>
        <w:t xml:space="preserve">I will incorporate </w:t>
      </w:r>
      <w:r w:rsidR="00F26D0A">
        <w:t>possible</w:t>
      </w:r>
      <w:r>
        <w:t xml:space="preserve"> variables that are related to Mathematical abilities of the students.  The variables could be Science </w:t>
      </w:r>
      <w:proofErr w:type="spellStart"/>
      <w:r>
        <w:t>highschool</w:t>
      </w:r>
      <w:proofErr w:type="spellEnd"/>
      <w:r>
        <w:t xml:space="preserve"> grade, parent’s </w:t>
      </w:r>
      <w:r w:rsidR="00F26D0A">
        <w:t>college course</w:t>
      </w:r>
      <w:r>
        <w:t>, etc.</w:t>
      </w:r>
    </w:p>
    <w:p w:rsidR="009F5453" w:rsidRDefault="009F5453" w:rsidP="006C05EA"/>
    <w:p w:rsidR="00F94EF6" w:rsidRDefault="00F94EF6" w:rsidP="006C05EA"/>
    <w:p w:rsidR="00F94EF6" w:rsidRDefault="00F94EF6" w:rsidP="006C05EA"/>
    <w:p w:rsidR="006C05EA" w:rsidRDefault="006C05EA" w:rsidP="006C05EA"/>
    <w:p w:rsidR="00C90EBF" w:rsidRDefault="00C90EBF"/>
    <w:sectPr w:rsidR="00C90E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DE8"/>
    <w:rsid w:val="000214D2"/>
    <w:rsid w:val="000543E7"/>
    <w:rsid w:val="000F17E0"/>
    <w:rsid w:val="00111489"/>
    <w:rsid w:val="001B6311"/>
    <w:rsid w:val="001D1FF2"/>
    <w:rsid w:val="002C63B5"/>
    <w:rsid w:val="002D4362"/>
    <w:rsid w:val="0030019A"/>
    <w:rsid w:val="00311C3C"/>
    <w:rsid w:val="00345811"/>
    <w:rsid w:val="003605FE"/>
    <w:rsid w:val="00385AA2"/>
    <w:rsid w:val="00466BE6"/>
    <w:rsid w:val="004E3CDF"/>
    <w:rsid w:val="004E64FB"/>
    <w:rsid w:val="0055641E"/>
    <w:rsid w:val="00581B7F"/>
    <w:rsid w:val="00634B55"/>
    <w:rsid w:val="00647C75"/>
    <w:rsid w:val="006C05EA"/>
    <w:rsid w:val="006E4A6F"/>
    <w:rsid w:val="00745D45"/>
    <w:rsid w:val="0076555F"/>
    <w:rsid w:val="00851F0B"/>
    <w:rsid w:val="0086794A"/>
    <w:rsid w:val="008F21DA"/>
    <w:rsid w:val="0090287A"/>
    <w:rsid w:val="009954AB"/>
    <w:rsid w:val="009A2DF4"/>
    <w:rsid w:val="009C3783"/>
    <w:rsid w:val="009F5453"/>
    <w:rsid w:val="00AA3DE8"/>
    <w:rsid w:val="00AB416E"/>
    <w:rsid w:val="00AD5B38"/>
    <w:rsid w:val="00AF0D41"/>
    <w:rsid w:val="00B315CD"/>
    <w:rsid w:val="00B31AA2"/>
    <w:rsid w:val="00C82E4B"/>
    <w:rsid w:val="00C90EBF"/>
    <w:rsid w:val="00CA38BC"/>
    <w:rsid w:val="00CB5331"/>
    <w:rsid w:val="00CD3D6D"/>
    <w:rsid w:val="00D3537E"/>
    <w:rsid w:val="00D62F45"/>
    <w:rsid w:val="00EA34D4"/>
    <w:rsid w:val="00F26D0A"/>
    <w:rsid w:val="00F3429D"/>
    <w:rsid w:val="00F701B4"/>
    <w:rsid w:val="00F726B2"/>
    <w:rsid w:val="00F94EF6"/>
    <w:rsid w:val="00FE1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1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5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1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5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76223">
      <w:bodyDiv w:val="1"/>
      <w:marLeft w:val="0"/>
      <w:marRight w:val="0"/>
      <w:marTop w:val="0"/>
      <w:marBottom w:val="0"/>
      <w:divBdr>
        <w:top w:val="none" w:sz="0" w:space="0" w:color="auto"/>
        <w:left w:val="none" w:sz="0" w:space="0" w:color="auto"/>
        <w:bottom w:val="none" w:sz="0" w:space="0" w:color="auto"/>
        <w:right w:val="none" w:sz="0" w:space="0" w:color="auto"/>
      </w:divBdr>
    </w:div>
    <w:div w:id="509609257">
      <w:bodyDiv w:val="1"/>
      <w:marLeft w:val="0"/>
      <w:marRight w:val="0"/>
      <w:marTop w:val="0"/>
      <w:marBottom w:val="0"/>
      <w:divBdr>
        <w:top w:val="none" w:sz="0" w:space="0" w:color="auto"/>
        <w:left w:val="none" w:sz="0" w:space="0" w:color="auto"/>
        <w:bottom w:val="none" w:sz="0" w:space="0" w:color="auto"/>
        <w:right w:val="none" w:sz="0" w:space="0" w:color="auto"/>
      </w:divBdr>
    </w:div>
    <w:div w:id="816334906">
      <w:bodyDiv w:val="1"/>
      <w:marLeft w:val="0"/>
      <w:marRight w:val="0"/>
      <w:marTop w:val="0"/>
      <w:marBottom w:val="0"/>
      <w:divBdr>
        <w:top w:val="none" w:sz="0" w:space="0" w:color="auto"/>
        <w:left w:val="none" w:sz="0" w:space="0" w:color="auto"/>
        <w:bottom w:val="none" w:sz="0" w:space="0" w:color="auto"/>
        <w:right w:val="none" w:sz="0" w:space="0" w:color="auto"/>
      </w:divBdr>
    </w:div>
    <w:div w:id="200123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lvin\Desktop\September%202016\lknight291%20(HFY)\040218\HW6%20answer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lvin\Desktop\September%202016\lknight291%20(HFY)\040218\HW6%20answer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lvin\Desktop\September%202016\lknight291%20(HFY)\040218\HW6%20answe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'Q13'!$N$15</c:f>
              <c:strCache>
                <c:ptCount val="1"/>
                <c:pt idx="0">
                  <c:v>Aluminum</c:v>
                </c:pt>
              </c:strCache>
            </c:strRef>
          </c:tx>
          <c:cat>
            <c:strRef>
              <c:f>'Q13'!$O$14:$Q$14</c:f>
              <c:strCache>
                <c:ptCount val="3"/>
                <c:pt idx="0">
                  <c:v>Meat</c:v>
                </c:pt>
                <c:pt idx="1">
                  <c:v>Legumes</c:v>
                </c:pt>
                <c:pt idx="2">
                  <c:v>Vegetables</c:v>
                </c:pt>
              </c:strCache>
            </c:strRef>
          </c:cat>
          <c:val>
            <c:numRef>
              <c:f>'Q13'!$O$15:$Q$15</c:f>
              <c:numCache>
                <c:formatCode>General</c:formatCode>
                <c:ptCount val="3"/>
                <c:pt idx="0">
                  <c:v>2.0575000000000001</c:v>
                </c:pt>
                <c:pt idx="1">
                  <c:v>2.33</c:v>
                </c:pt>
                <c:pt idx="2">
                  <c:v>1.2324999999999999</c:v>
                </c:pt>
              </c:numCache>
            </c:numRef>
          </c:val>
          <c:smooth val="0"/>
        </c:ser>
        <c:ser>
          <c:idx val="1"/>
          <c:order val="1"/>
          <c:tx>
            <c:strRef>
              <c:f>'Q13'!$N$16</c:f>
              <c:strCache>
                <c:ptCount val="1"/>
                <c:pt idx="0">
                  <c:v>Clay</c:v>
                </c:pt>
              </c:strCache>
            </c:strRef>
          </c:tx>
          <c:cat>
            <c:strRef>
              <c:f>'Q13'!$O$14:$Q$14</c:f>
              <c:strCache>
                <c:ptCount val="3"/>
                <c:pt idx="0">
                  <c:v>Meat</c:v>
                </c:pt>
                <c:pt idx="1">
                  <c:v>Legumes</c:v>
                </c:pt>
                <c:pt idx="2">
                  <c:v>Vegetables</c:v>
                </c:pt>
              </c:strCache>
            </c:strRef>
          </c:cat>
          <c:val>
            <c:numRef>
              <c:f>'Q13'!$O$16:$Q$16</c:f>
              <c:numCache>
                <c:formatCode>General</c:formatCode>
                <c:ptCount val="3"/>
                <c:pt idx="0">
                  <c:v>2.1774999999999998</c:v>
                </c:pt>
                <c:pt idx="1">
                  <c:v>2.4725000000000001</c:v>
                </c:pt>
                <c:pt idx="2">
                  <c:v>1.46</c:v>
                </c:pt>
              </c:numCache>
            </c:numRef>
          </c:val>
          <c:smooth val="0"/>
        </c:ser>
        <c:ser>
          <c:idx val="2"/>
          <c:order val="2"/>
          <c:tx>
            <c:strRef>
              <c:f>'Q13'!$N$17</c:f>
              <c:strCache>
                <c:ptCount val="1"/>
                <c:pt idx="0">
                  <c:v>Iron</c:v>
                </c:pt>
              </c:strCache>
            </c:strRef>
          </c:tx>
          <c:cat>
            <c:strRef>
              <c:f>'Q13'!$O$14:$Q$14</c:f>
              <c:strCache>
                <c:ptCount val="3"/>
                <c:pt idx="0">
                  <c:v>Meat</c:v>
                </c:pt>
                <c:pt idx="1">
                  <c:v>Legumes</c:v>
                </c:pt>
                <c:pt idx="2">
                  <c:v>Vegetables</c:v>
                </c:pt>
              </c:strCache>
            </c:strRef>
          </c:cat>
          <c:val>
            <c:numRef>
              <c:f>'Q13'!$O$17:$Q$17</c:f>
              <c:numCache>
                <c:formatCode>General</c:formatCode>
                <c:ptCount val="3"/>
                <c:pt idx="0">
                  <c:v>4.68</c:v>
                </c:pt>
                <c:pt idx="1">
                  <c:v>3.6700000000000004</c:v>
                </c:pt>
                <c:pt idx="2">
                  <c:v>2.79</c:v>
                </c:pt>
              </c:numCache>
            </c:numRef>
          </c:val>
          <c:smooth val="0"/>
        </c:ser>
        <c:dLbls>
          <c:showLegendKey val="0"/>
          <c:showVal val="0"/>
          <c:showCatName val="0"/>
          <c:showSerName val="0"/>
          <c:showPercent val="0"/>
          <c:showBubbleSize val="0"/>
        </c:dLbls>
        <c:marker val="1"/>
        <c:smooth val="0"/>
        <c:axId val="96731136"/>
        <c:axId val="96734208"/>
      </c:lineChart>
      <c:catAx>
        <c:axId val="96731136"/>
        <c:scaling>
          <c:orientation val="minMax"/>
        </c:scaling>
        <c:delete val="0"/>
        <c:axPos val="b"/>
        <c:majorTickMark val="none"/>
        <c:minorTickMark val="none"/>
        <c:tickLblPos val="nextTo"/>
        <c:crossAx val="96734208"/>
        <c:crosses val="autoZero"/>
        <c:auto val="1"/>
        <c:lblAlgn val="ctr"/>
        <c:lblOffset val="100"/>
        <c:noMultiLvlLbl val="0"/>
      </c:catAx>
      <c:valAx>
        <c:axId val="96734208"/>
        <c:scaling>
          <c:orientation val="minMax"/>
        </c:scaling>
        <c:delete val="0"/>
        <c:axPos val="l"/>
        <c:majorGridlines/>
        <c:title>
          <c:tx>
            <c:rich>
              <a:bodyPr/>
              <a:lstStyle/>
              <a:p>
                <a:pPr>
                  <a:defRPr/>
                </a:pPr>
                <a:r>
                  <a:rPr lang="en-US"/>
                  <a:t>Iron Content (mg/100g)</a:t>
                </a:r>
              </a:p>
            </c:rich>
          </c:tx>
          <c:overlay val="0"/>
        </c:title>
        <c:numFmt formatCode="General" sourceLinked="1"/>
        <c:majorTickMark val="none"/>
        <c:minorTickMark val="none"/>
        <c:tickLblPos val="nextTo"/>
        <c:crossAx val="9673113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'Q15'!$B$4</c:f>
              <c:strCache>
                <c:ptCount val="1"/>
                <c:pt idx="0">
                  <c:v>Males</c:v>
                </c:pt>
              </c:strCache>
            </c:strRef>
          </c:tx>
          <c:cat>
            <c:strRef>
              <c:f>'Q15'!$C$3:$E$3</c:f>
              <c:strCache>
                <c:ptCount val="3"/>
                <c:pt idx="0">
                  <c:v>CS</c:v>
                </c:pt>
                <c:pt idx="1">
                  <c:v>EO</c:v>
                </c:pt>
                <c:pt idx="2">
                  <c:v>O</c:v>
                </c:pt>
              </c:strCache>
            </c:strRef>
          </c:cat>
          <c:val>
            <c:numRef>
              <c:f>'Q15'!$C$4:$E$4</c:f>
              <c:numCache>
                <c:formatCode>General</c:formatCode>
                <c:ptCount val="3"/>
                <c:pt idx="0">
                  <c:v>8.68</c:v>
                </c:pt>
                <c:pt idx="1">
                  <c:v>8.35</c:v>
                </c:pt>
                <c:pt idx="2">
                  <c:v>7.65</c:v>
                </c:pt>
              </c:numCache>
            </c:numRef>
          </c:val>
          <c:smooth val="0"/>
        </c:ser>
        <c:ser>
          <c:idx val="1"/>
          <c:order val="1"/>
          <c:tx>
            <c:strRef>
              <c:f>'Q15'!$B$5</c:f>
              <c:strCache>
                <c:ptCount val="1"/>
                <c:pt idx="0">
                  <c:v>Females</c:v>
                </c:pt>
              </c:strCache>
            </c:strRef>
          </c:tx>
          <c:cat>
            <c:strRef>
              <c:f>'Q15'!$C$3:$E$3</c:f>
              <c:strCache>
                <c:ptCount val="3"/>
                <c:pt idx="0">
                  <c:v>CS</c:v>
                </c:pt>
                <c:pt idx="1">
                  <c:v>EO</c:v>
                </c:pt>
                <c:pt idx="2">
                  <c:v>O</c:v>
                </c:pt>
              </c:strCache>
            </c:strRef>
          </c:cat>
          <c:val>
            <c:numRef>
              <c:f>'Q15'!$C$5:$E$5</c:f>
              <c:numCache>
                <c:formatCode>General</c:formatCode>
                <c:ptCount val="3"/>
                <c:pt idx="0">
                  <c:v>9.11</c:v>
                </c:pt>
                <c:pt idx="1">
                  <c:v>9.36</c:v>
                </c:pt>
                <c:pt idx="2">
                  <c:v>8.0399999999999991</c:v>
                </c:pt>
              </c:numCache>
            </c:numRef>
          </c:val>
          <c:smooth val="0"/>
        </c:ser>
        <c:dLbls>
          <c:showLegendKey val="0"/>
          <c:showVal val="0"/>
          <c:showCatName val="0"/>
          <c:showSerName val="0"/>
          <c:showPercent val="0"/>
          <c:showBubbleSize val="0"/>
        </c:dLbls>
        <c:marker val="1"/>
        <c:smooth val="0"/>
        <c:axId val="96191616"/>
        <c:axId val="96193152"/>
      </c:lineChart>
      <c:catAx>
        <c:axId val="96191616"/>
        <c:scaling>
          <c:orientation val="minMax"/>
        </c:scaling>
        <c:delete val="0"/>
        <c:axPos val="b"/>
        <c:majorTickMark val="none"/>
        <c:minorTickMark val="none"/>
        <c:tickLblPos val="nextTo"/>
        <c:crossAx val="96193152"/>
        <c:crosses val="autoZero"/>
        <c:auto val="1"/>
        <c:lblAlgn val="ctr"/>
        <c:lblOffset val="100"/>
        <c:noMultiLvlLbl val="0"/>
      </c:catAx>
      <c:valAx>
        <c:axId val="96193152"/>
        <c:scaling>
          <c:orientation val="minMax"/>
        </c:scaling>
        <c:delete val="0"/>
        <c:axPos val="l"/>
        <c:majorGridlines/>
        <c:title>
          <c:tx>
            <c:rich>
              <a:bodyPr/>
              <a:lstStyle/>
              <a:p>
                <a:pPr>
                  <a:defRPr/>
                </a:pPr>
                <a:r>
                  <a:rPr lang="en-US"/>
                  <a:t>Mean High School Math Grade</a:t>
                </a:r>
              </a:p>
            </c:rich>
          </c:tx>
          <c:overlay val="0"/>
        </c:title>
        <c:numFmt formatCode="General" sourceLinked="1"/>
        <c:majorTickMark val="none"/>
        <c:minorTickMark val="none"/>
        <c:tickLblPos val="nextTo"/>
        <c:crossAx val="9619161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'Q16'!$B$4</c:f>
              <c:strCache>
                <c:ptCount val="1"/>
                <c:pt idx="0">
                  <c:v>Males</c:v>
                </c:pt>
              </c:strCache>
            </c:strRef>
          </c:tx>
          <c:cat>
            <c:strRef>
              <c:f>'Q16'!$C$3:$E$3</c:f>
              <c:strCache>
                <c:ptCount val="3"/>
                <c:pt idx="0">
                  <c:v>CS</c:v>
                </c:pt>
                <c:pt idx="1">
                  <c:v>EO</c:v>
                </c:pt>
                <c:pt idx="2">
                  <c:v>O</c:v>
                </c:pt>
              </c:strCache>
            </c:strRef>
          </c:cat>
          <c:val>
            <c:numRef>
              <c:f>'Q16'!$C$4:$E$4</c:f>
              <c:numCache>
                <c:formatCode>General</c:formatCode>
                <c:ptCount val="3"/>
                <c:pt idx="0">
                  <c:v>628</c:v>
                </c:pt>
                <c:pt idx="1">
                  <c:v>618</c:v>
                </c:pt>
                <c:pt idx="2">
                  <c:v>589</c:v>
                </c:pt>
              </c:numCache>
            </c:numRef>
          </c:val>
          <c:smooth val="0"/>
        </c:ser>
        <c:ser>
          <c:idx val="1"/>
          <c:order val="1"/>
          <c:tx>
            <c:strRef>
              <c:f>'Q16'!$B$5</c:f>
              <c:strCache>
                <c:ptCount val="1"/>
                <c:pt idx="0">
                  <c:v>Females</c:v>
                </c:pt>
              </c:strCache>
            </c:strRef>
          </c:tx>
          <c:cat>
            <c:strRef>
              <c:f>'Q16'!$C$3:$E$3</c:f>
              <c:strCache>
                <c:ptCount val="3"/>
                <c:pt idx="0">
                  <c:v>CS</c:v>
                </c:pt>
                <c:pt idx="1">
                  <c:v>EO</c:v>
                </c:pt>
                <c:pt idx="2">
                  <c:v>O</c:v>
                </c:pt>
              </c:strCache>
            </c:strRef>
          </c:cat>
          <c:val>
            <c:numRef>
              <c:f>'Q16'!$C$5:$E$5</c:f>
              <c:numCache>
                <c:formatCode>General</c:formatCode>
                <c:ptCount val="3"/>
                <c:pt idx="0">
                  <c:v>582</c:v>
                </c:pt>
                <c:pt idx="1">
                  <c:v>631</c:v>
                </c:pt>
                <c:pt idx="2">
                  <c:v>543</c:v>
                </c:pt>
              </c:numCache>
            </c:numRef>
          </c:val>
          <c:smooth val="0"/>
        </c:ser>
        <c:dLbls>
          <c:showLegendKey val="0"/>
          <c:showVal val="0"/>
          <c:showCatName val="0"/>
          <c:showSerName val="0"/>
          <c:showPercent val="0"/>
          <c:showBubbleSize val="0"/>
        </c:dLbls>
        <c:marker val="1"/>
        <c:smooth val="0"/>
        <c:axId val="96320896"/>
        <c:axId val="96744576"/>
      </c:lineChart>
      <c:catAx>
        <c:axId val="96320896"/>
        <c:scaling>
          <c:orientation val="minMax"/>
        </c:scaling>
        <c:delete val="0"/>
        <c:axPos val="b"/>
        <c:majorTickMark val="none"/>
        <c:minorTickMark val="none"/>
        <c:tickLblPos val="nextTo"/>
        <c:crossAx val="96744576"/>
        <c:crosses val="autoZero"/>
        <c:auto val="1"/>
        <c:lblAlgn val="ctr"/>
        <c:lblOffset val="100"/>
        <c:noMultiLvlLbl val="0"/>
      </c:catAx>
      <c:valAx>
        <c:axId val="96744576"/>
        <c:scaling>
          <c:orientation val="minMax"/>
        </c:scaling>
        <c:delete val="0"/>
        <c:axPos val="l"/>
        <c:majorGridlines/>
        <c:title>
          <c:tx>
            <c:rich>
              <a:bodyPr/>
              <a:lstStyle/>
              <a:p>
                <a:pPr>
                  <a:defRPr/>
                </a:pPr>
                <a:r>
                  <a:rPr lang="en-US"/>
                  <a:t>Mean SAT Math Scores</a:t>
                </a:r>
              </a:p>
            </c:rich>
          </c:tx>
          <c:overlay val="0"/>
        </c:title>
        <c:numFmt formatCode="General" sourceLinked="1"/>
        <c:majorTickMark val="none"/>
        <c:minorTickMark val="none"/>
        <c:tickLblPos val="nextTo"/>
        <c:crossAx val="963208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5</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dc:creator>
  <cp:lastModifiedBy>Elvin</cp:lastModifiedBy>
  <cp:revision>52</cp:revision>
  <dcterms:created xsi:type="dcterms:W3CDTF">2018-04-01T21:14:00Z</dcterms:created>
  <dcterms:modified xsi:type="dcterms:W3CDTF">2018-04-01T23:25:00Z</dcterms:modified>
</cp:coreProperties>
</file>